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24" w:rsidRDefault="00EE4BF2">
      <w:bookmarkStart w:id="0" w:name="_GoBack"/>
      <w:bookmarkEnd w:id="0"/>
      <w:r>
        <w:t xml:space="preserve">Vážené kolegyně, kolegové, kamarádi, přátelé, </w:t>
      </w:r>
    </w:p>
    <w:p w:rsidR="00EE4BF2" w:rsidRDefault="00EE4BF2" w:rsidP="00184085">
      <w:pPr>
        <w:ind w:firstLine="708"/>
        <w:jc w:val="both"/>
      </w:pPr>
      <w:r>
        <w:t xml:space="preserve">máme nutkání </w:t>
      </w:r>
      <w:r w:rsidR="00CA6680">
        <w:t>popsat výsledky jednání</w:t>
      </w:r>
      <w:r w:rsidR="00CA6680" w:rsidRPr="00CA6680">
        <w:t xml:space="preserve"> </w:t>
      </w:r>
      <w:r w:rsidR="00CA6680">
        <w:t>z tripartitní schůzky konané dne 27. 3. 2019 na půdě MHMP</w:t>
      </w:r>
      <w:r>
        <w:t xml:space="preserve">, jak asi netrpělivě očekáváte, </w:t>
      </w:r>
      <w:r w:rsidR="00CA6680">
        <w:t xml:space="preserve">dnes již klasickým sloganem z ne právě světlé stránky historie naší země </w:t>
      </w:r>
      <w:r>
        <w:t xml:space="preserve">„právě jsem s vrátil z magistrátu … naše požadavky byl splněny.“  Nebyly, a ještě nás bohužel </w:t>
      </w:r>
      <w:r w:rsidR="00CA6680">
        <w:t>tímto mírovým pojetím</w:t>
      </w:r>
      <w:r>
        <w:t xml:space="preserve">, tj. věcnou diskuzí a předkládáním </w:t>
      </w:r>
      <w:r w:rsidR="00C93A1C">
        <w:t xml:space="preserve">a vyvracením </w:t>
      </w:r>
      <w:r>
        <w:t>argumentů</w:t>
      </w:r>
      <w:r w:rsidR="00C93A1C">
        <w:t xml:space="preserve"> jednotlivých stran, kde výsledek závisí na mnoha i pro nás neznámých okolnostech</w:t>
      </w:r>
      <w:r>
        <w:t xml:space="preserve">, čeká dlouhá a klikatá cesta v případě, že nezvolíme radikálnější prostředky vyjednávání, které nám umožňuje </w:t>
      </w:r>
      <w:r w:rsidR="00CA6680">
        <w:t>legislativa,</w:t>
      </w:r>
      <w:r>
        <w:t xml:space="preserve"> a to zejména Ústava ČR. </w:t>
      </w:r>
      <w:r w:rsidR="00CA6680">
        <w:t xml:space="preserve">Takové je shrnutí pocitů z tohoto jednání. </w:t>
      </w:r>
    </w:p>
    <w:p w:rsidR="004C31E0" w:rsidRDefault="00C93A1C" w:rsidP="00184085">
      <w:pPr>
        <w:ind w:firstLine="708"/>
        <w:jc w:val="both"/>
      </w:pPr>
      <w:r>
        <w:t>Schůzky se účastnili</w:t>
      </w:r>
      <w:r w:rsidR="009867F3">
        <w:t xml:space="preserve"> radní pro zdravotnictví HMP Mgr. M. Johnová (Praha Sobě),</w:t>
      </w:r>
      <w:r w:rsidR="009867F3" w:rsidRPr="009867F3">
        <w:t xml:space="preserve"> PhDr</w:t>
      </w:r>
      <w:r w:rsidR="009867F3">
        <w:t xml:space="preserve">. T. Klinecký, </w:t>
      </w:r>
      <w:r w:rsidR="009867F3" w:rsidRPr="009867F3">
        <w:t>ředitel odboru zdravotnictví, sociální péče a prevence</w:t>
      </w:r>
      <w:r w:rsidR="009867F3">
        <w:t xml:space="preserve"> MHMP, místopředsedkyně klubu a výboru pro zdravotnictví ZHMP a předsedkyně výboru pro sociální politiku ZHMP Mgr. E. Horáková (Piráti), předsedkyně OSZSP ČR Bc. D. </w:t>
      </w:r>
      <w:proofErr w:type="spellStart"/>
      <w:r w:rsidR="009867F3">
        <w:t>Žitniková</w:t>
      </w:r>
      <w:proofErr w:type="spellEnd"/>
      <w:r w:rsidR="009867F3">
        <w:t>, výbor ZO (</w:t>
      </w:r>
      <w:r w:rsidR="004C31E0">
        <w:t xml:space="preserve"> </w:t>
      </w:r>
      <w:proofErr w:type="spellStart"/>
      <w:r w:rsidR="009867F3">
        <w:t>Hirjak</w:t>
      </w:r>
      <w:proofErr w:type="spellEnd"/>
      <w:r w:rsidR="009867F3">
        <w:t xml:space="preserve">, Vinšová, Souček, Štětka) a za ZZSHMP </w:t>
      </w:r>
      <w:proofErr w:type="spellStart"/>
      <w:r w:rsidR="009867F3">
        <w:t>zast</w:t>
      </w:r>
      <w:proofErr w:type="spellEnd"/>
      <w:r w:rsidR="009867F3">
        <w:t xml:space="preserve">. ředitel Ing. J. Doubrava, náměstci Bc. R. </w:t>
      </w:r>
      <w:proofErr w:type="spellStart"/>
      <w:r w:rsidR="009867F3">
        <w:t>Krtilová</w:t>
      </w:r>
      <w:proofErr w:type="spellEnd"/>
      <w:r w:rsidR="009867F3">
        <w:t xml:space="preserve">, Ing. E. Novosádová, MUDr. J. Valášek, Mgr. </w:t>
      </w:r>
      <w:r w:rsidR="004C31E0">
        <w:t>Z. Křivánek, právník ZZSHMP JUDr. MUDr. D. Mlynářová</w:t>
      </w:r>
      <w:r w:rsidR="000D588A">
        <w:t xml:space="preserve"> a za druhou OO předseda Mg. M. Petrus</w:t>
      </w:r>
      <w:r w:rsidR="004C31E0">
        <w:t xml:space="preserve">. Po formálním zahájení a vzájemném představení jednotlivých účastníků, předseda </w:t>
      </w:r>
      <w:proofErr w:type="spellStart"/>
      <w:r w:rsidR="004C31E0">
        <w:t>Hirjak</w:t>
      </w:r>
      <w:proofErr w:type="spellEnd"/>
      <w:r w:rsidR="004C31E0">
        <w:t xml:space="preserve"> prezentoval a předal požadavky ZO tak jak je shrnul z vašich podnětů. </w:t>
      </w:r>
    </w:p>
    <w:p w:rsidR="004C31E0" w:rsidRDefault="004C31E0" w:rsidP="00CA6680">
      <w:pPr>
        <w:ind w:firstLine="708"/>
        <w:jc w:val="both"/>
      </w:pPr>
      <w:r>
        <w:t>Pro informaci zde uvádíme: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>Srovnání úrovně osobního příplatku u všech pracovních kategorií dle procentuálního průměru k tarifním platovým tabulkám.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>Výše osobního příplatku stanovit dle hlavního kritéria u jednotlivých zaměstnanců dle přínosu pro organizaci, tj. dle pracovního výkonu jednotlivého zaměstnance. U VS dle odvedené a vyúčtované práce ZP.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>Na základě dostupných dat extrahovat VS, které jsou natolik zatížené provozem, zejména ve všedních dnech a provést opatření, aby se jich zátěž zprůměrovala vůči ostatním VS a to podle skutečně času stráveného mimo VZ (ne podle čárek).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>Posílit provoz dle skutečných provozních dat (vyúčtování ZP) a ne podle toho, jak máme prostory nebo zaměstnance. Umístnění stanoviště Ruzyň bylo chybné a odporuje provozním potřebám ZZSHMP, tj. toto stanoviště nepřineslo úlevu nejvíce zatíženým VS. Další stanoviště Průběžná je typu UM, přineslo možná význam pro RLP, nicméně RZP složka jejím umístněním nic podstatného v problematice zátěže nezískala.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 xml:space="preserve">Vyřešit problematiku výjezdu striktně s VRZ, které je vynucováno po VS pouze z důvodu rychlejšího předání </w:t>
      </w:r>
      <w:proofErr w:type="spellStart"/>
      <w:r>
        <w:t>pt</w:t>
      </w:r>
      <w:proofErr w:type="spellEnd"/>
      <w:r>
        <w:t xml:space="preserve">. a dispozici VS k dalšímu výjezdu, bez ohledu na zjištěný stav </w:t>
      </w:r>
      <w:proofErr w:type="spellStart"/>
      <w:r>
        <w:t>pt</w:t>
      </w:r>
      <w:proofErr w:type="spellEnd"/>
      <w:r>
        <w:t>. Vyšší zátěž VS, zvýšení hluku, stres, možnost kolize a v podstatě bezdůvodné ohrožovaní posádky, ostatních účastníků provozu, chodců, zvyšování hluku atd.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 xml:space="preserve">Možnost garantovaného odpočinku u exponovaných výjezdů (po KPR atd.) 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>Zlepšení sociálních podmínek VS (některá stanoviště jsou horší než ubikace zahraničních dělníku). Požadujeme pračky, sušičky atd.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 xml:space="preserve">ZZS dnes supluje široké spektrum chybějících služeb (OL, LSPP, DD, DPS, sportovní akce apod.). V takovém případ je potřeba zvýšit počet VS a řešit jakékoli stezky obyvatelů a návštěvníků Prahy. Zvýšení v řádu jednotek není dostatečné. 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 xml:space="preserve">Dlouhodobě neřešené problémy s předáním </w:t>
      </w:r>
      <w:proofErr w:type="spellStart"/>
      <w:r>
        <w:t>pt</w:t>
      </w:r>
      <w:proofErr w:type="spellEnd"/>
      <w:r>
        <w:t xml:space="preserve">. na cílové pracoviště. Od přijímacích lékařů, zažívají zejména složky RZP mentorování, odmítání, vulgarizmy, ponižování apod. Již to dále nechceme snášet a žádáme vedení ZZSHMP o přijetí účinných opatření. 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 xml:space="preserve">Zvýšení výjezdového a směnného příplatku na maximum (metropole, bezdomovci, cizinci, zásahy s PČR, vyhrožování, napadání apod.) 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lastRenderedPageBreak/>
        <w:t>Bytová otázka. Vzhledem k cenám bytů v Praze v podstatě záchranář nedosáhne na koupi bytu (jeho příjem).  Proč nemůže MHMP poskytnout nájemní byty ZZSHMP?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>V případě zdravotní indispozice chybí další perspektiva pro mnohaletého zaměstnance. Je možné, aby město Praha, upřednostnilo pracovníky ZZSHMP, kteří již nemohou takovou těžkou práci vykonávat nabídnutím, pracovních pozic u MHMP, resp. Městských části Prahy?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 xml:space="preserve">Jízdné?  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>Žádáme odpověď, proč zaměstnanci ZZSHMP, nemůžou mít stejné výhody jako např. MP?</w:t>
      </w:r>
    </w:p>
    <w:p w:rsidR="004C31E0" w:rsidRDefault="004C31E0" w:rsidP="004C31E0">
      <w:pPr>
        <w:pStyle w:val="Odstavecseseznamem"/>
        <w:numPr>
          <w:ilvl w:val="0"/>
          <w:numId w:val="1"/>
        </w:numPr>
      </w:pPr>
      <w:r>
        <w:t xml:space="preserve">Zaměstnanci v případě DN musí hradit zaměstnavateli škodu i když ji evidentně způsobili jízdou na VRZ? Proč? Sami by na červenou do křižovatky nevjeli. </w:t>
      </w:r>
    </w:p>
    <w:p w:rsidR="00C93A1C" w:rsidRDefault="004C31E0" w:rsidP="001502F4">
      <w:pPr>
        <w:ind w:firstLine="360"/>
        <w:jc w:val="both"/>
      </w:pPr>
      <w:r>
        <w:t xml:space="preserve">Po tomto zahájení radní Mgr. Johnová vzhledem k nedostatku času umožnila prezentovat z těchto bodů pouze 3 body, dle našeho výběru.  </w:t>
      </w:r>
    </w:p>
    <w:p w:rsidR="004C31E0" w:rsidRDefault="004C31E0" w:rsidP="001502F4">
      <w:pPr>
        <w:ind w:firstLine="360"/>
        <w:jc w:val="both"/>
      </w:pPr>
      <w:r>
        <w:t>Byl popsán a objasněn problém osobních příplatku, kde jsme požadovali na základě dat získaných od zaměstnavatele</w:t>
      </w:r>
      <w:r w:rsidR="00184085">
        <w:t xml:space="preserve"> (rok 2018)</w:t>
      </w:r>
      <w:r>
        <w:t xml:space="preserve"> procentuální srovnání osobních příplatku všech pracovních kategorií, aby byl odstraněn současný stav, samozřejmě dorovnáním hůře hodnocených pracovních kategorií, resp. alespoň dlouhodobý výhled na řešení tohoto stavu, kde jsou v této složce obrovské rozdíly viz. graf č.1. </w:t>
      </w:r>
    </w:p>
    <w:p w:rsidR="004C31E0" w:rsidRDefault="004C31E0" w:rsidP="004C31E0">
      <w:r>
        <w:rPr>
          <w:noProof/>
        </w:rPr>
        <w:drawing>
          <wp:inline distT="0" distB="0" distL="0" distR="0" wp14:anchorId="1D3BFF03" wp14:editId="21B2E571">
            <wp:extent cx="4572000" cy="2743200"/>
            <wp:effectExtent l="0" t="0" r="0" b="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6D65024E-190A-4C07-901F-F5D4829130B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C31E0" w:rsidRDefault="00184085" w:rsidP="004C31E0">
      <w:r>
        <w:t>Graf č.1</w:t>
      </w:r>
    </w:p>
    <w:p w:rsidR="00184085" w:rsidRDefault="00184085" w:rsidP="001502F4">
      <w:pPr>
        <w:ind w:firstLine="708"/>
        <w:jc w:val="both"/>
      </w:pPr>
      <w:r>
        <w:t xml:space="preserve">Ze stran mimo ZZSHMP zůstalo bez komentáře, ředitel Doubrava vysvětlil, že ty rozdíly jsou způsobené situací na trhu práce a nutností motivovat k nástupu do práce u ZZSHMP určité profesní skupiny takto vysokým osobním příplatkem. Výbor ZO má za to, že osobní příplatek je složka platu, která vyjadřuje tak jak uvedený zaměstnanec vykonává svoji práci. Věc náborového a stabilizačního příplatku by měl být řešen odděleně od tohoto příplatku.  </w:t>
      </w:r>
    </w:p>
    <w:p w:rsidR="00184085" w:rsidRDefault="00184085" w:rsidP="00184085">
      <w:pPr>
        <w:jc w:val="both"/>
      </w:pPr>
    </w:p>
    <w:p w:rsidR="00184085" w:rsidRDefault="00184085" w:rsidP="001502F4">
      <w:pPr>
        <w:ind w:firstLine="708"/>
        <w:jc w:val="both"/>
      </w:pPr>
      <w:r>
        <w:t xml:space="preserve">Dále jsme přednesli souhrnně komentář k bodům 3, </w:t>
      </w:r>
      <w:r w:rsidR="008B46BC">
        <w:t>4,</w:t>
      </w:r>
      <w:r>
        <w:t xml:space="preserve"> 6 a 8 obecně zatížení provozu. Z diskuze lze vyvodit závěr, že se vedení ZZSHMP snaží posílit provoz výjezdových skupin, nicméně se to z jakýchkoli příčin</w:t>
      </w:r>
      <w:r w:rsidR="008B46BC">
        <w:t xml:space="preserve"> (nedostatek vozů, míst na nové VS, nedostatek záchranářů – v kolizi s tvrzením o roli osobního příplatku) zatím</w:t>
      </w:r>
      <w:r>
        <w:t xml:space="preserve"> úplně nedaří</w:t>
      </w:r>
      <w:r w:rsidR="008B46BC">
        <w:t xml:space="preserve">. Tento postoj v nás vyvolal nedůvěru, již ze znalosti faktu a v podstatě eliminaci pomáhajících organizací od začátku roku. Předseda ZO sdělil, že pokud má ZZSHMP, resp. její část, a to složka RZP suplovat LSPP, OL a sociální služby, je potřeba dramaticky posílit </w:t>
      </w:r>
      <w:r w:rsidR="008B46BC">
        <w:lastRenderedPageBreak/>
        <w:t xml:space="preserve">VS RZP a počítat se stamiliony z rozpočtu HMP na jejich provoz a nelze stále více a více zatěžovat složku RZP se stávající kapacitou a upozornil, že stávající zejména výše odměňování již začíná pokulhávat za sektorem nemocniční péče, kde jsou dnes díky masivnímu navýšení platů schopni konkurovat ZZS. Překvapivě největší diskuzní příspěvek přinesla </w:t>
      </w:r>
      <w:r w:rsidR="000D588A">
        <w:t>problematika</w:t>
      </w:r>
      <w:r w:rsidR="008B46BC">
        <w:t xml:space="preserve"> jízdy na VRZ</w:t>
      </w:r>
      <w:r w:rsidR="000D588A">
        <w:t xml:space="preserve"> plošně uplatňována vedením ZZSHMP, kde jsme přednesli zátěž a rizika pro zaměstnance plynoucí z tohoto opatření. Vedení ZZSHMP </w:t>
      </w:r>
      <w:proofErr w:type="spellStart"/>
      <w:r w:rsidR="000D588A">
        <w:t>konkr</w:t>
      </w:r>
      <w:proofErr w:type="spellEnd"/>
      <w:r w:rsidR="000D588A">
        <w:t xml:space="preserve">. nám. Křivánek sdělil, že opatření je zde kvůli naší ochraně, tj. vyjádřil názor, že to tak je prospěšné pro všechny z hlediska bezpečnosti atd. S takovým názorem jsme nesouhlasili a trváme na tom, že VRZ se realizuje z důvodů „stíhání“ vyřizování požadavku volajících konstantním počtem VS. K tomuto tématu se vyjádřil i předseda M. Petrus, který sdělil, že jsme na záchrance, a proto musíme používat VRZ vždy, tj. v souladu se stávajícím stavem. Radní Johnová ukončila diskuzi na toto téma prohlášením, že toto patří do interní komunikace ZZSHMP. Předseda </w:t>
      </w:r>
      <w:proofErr w:type="spellStart"/>
      <w:r w:rsidR="000D588A">
        <w:t>Hirjak</w:t>
      </w:r>
      <w:proofErr w:type="spellEnd"/>
      <w:r w:rsidR="000D588A">
        <w:t xml:space="preserve"> upozornil, že to tak není úplně pravda, protože nutnost používat VRZ plyne ze skutečnosti, že v případě že by se VRZ používal na uvážení jednotlivých VVS, zejména ve všedních dnech by situace dostupných volných VS byla kritická.  </w:t>
      </w:r>
    </w:p>
    <w:p w:rsidR="001502F4" w:rsidRDefault="001502F4" w:rsidP="001502F4">
      <w:pPr>
        <w:ind w:firstLine="708"/>
        <w:jc w:val="both"/>
      </w:pPr>
      <w:r>
        <w:t xml:space="preserve">Posledním projednávaným bodem byla bytová situace v Praze (možnost získání bytu) a dle sdělení Mgr. Horákové, je na stránkách MHMP je možnost zcela legitimně zažádat o byt v Praze, kde by mělo být ve vyřizování tohoto požadavku přihlédnuto k tomu, že pracujete na ZZSHMP.  Pokud s tím máte, nebo má někdo zkušenost napište nám. </w:t>
      </w:r>
    </w:p>
    <w:p w:rsidR="001502F4" w:rsidRDefault="001502F4" w:rsidP="001502F4">
      <w:pPr>
        <w:ind w:firstLine="708"/>
        <w:jc w:val="both"/>
      </w:pPr>
      <w:r>
        <w:t xml:space="preserve">Závěrem schůzky bylo domluveno, že </w:t>
      </w:r>
      <w:r w:rsidR="0077743E">
        <w:t>to,</w:t>
      </w:r>
      <w:r>
        <w:t xml:space="preserve"> co půjde vyřešit v rámci </w:t>
      </w:r>
      <w:r w:rsidR="0077743E">
        <w:t>organizace,</w:t>
      </w:r>
      <w:r>
        <w:t xml:space="preserve"> a to včetně jednotlivých specifikací našich požadavků, pokusíme se vyřešit mezi sebou uvnitř organizace. Výbor ZO upozornil, že vzhledem k faktu že ZZS je v podstatě těžce závislá na příspěvku od HMP a všechny naše požadavky jsou vyjádřené v penězích, nejsme komfortní s názorem, že uvnitř organizace je možné takové finance generovat. Dále padl návrh od radní Johnové, aby vstoupil mezi odbory a vedení mediátor. Předseda </w:t>
      </w:r>
      <w:proofErr w:type="spellStart"/>
      <w:r>
        <w:t>Hirjak</w:t>
      </w:r>
      <w:proofErr w:type="spellEnd"/>
      <w:r>
        <w:t xml:space="preserve"> toto odmítl s tím, že pro nás je mediátorem vedení HMP.  </w:t>
      </w:r>
      <w:r w:rsidR="00783001">
        <w:t xml:space="preserve">Ke konci jednání, ještě proběhlo několik rychlých vsuvek, nás zaujalo sdělení nám. </w:t>
      </w:r>
      <w:proofErr w:type="spellStart"/>
      <w:r w:rsidR="00783001">
        <w:t>Krtilové</w:t>
      </w:r>
      <w:proofErr w:type="spellEnd"/>
      <w:r w:rsidR="00783001">
        <w:t xml:space="preserve">, že průměrné platy nepatří ve srovnání s jinými ZZS mezi nejhorší. Výbor ZO reagoval, že je potřeba taky přihlédnout k množství přesčasů a náročnosti práce a zejména argumentací rovnosti tabulkových platů v celé ČR, kde rozdíl je pouze ve výši výjezdového příplatku cca v průměru 1500 Kč měsíčně. </w:t>
      </w:r>
      <w:r w:rsidR="0077743E">
        <w:t xml:space="preserve">Pro vaši informaci uvádím v tabulce níže zaslaná data od ostatních odborových organizací. </w:t>
      </w:r>
    </w:p>
    <w:tbl>
      <w:tblPr>
        <w:tblW w:w="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620"/>
      </w:tblGrid>
      <w:tr w:rsidR="0077743E" w:rsidRPr="0077743E" w:rsidTr="0077743E">
        <w:trPr>
          <w:trHeight w:val="52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Kraj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Příplatky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4F81BD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4F81BD"/>
                <w:sz w:val="24"/>
                <w:szCs w:val="24"/>
                <w:lang w:eastAsia="cs-CZ"/>
              </w:rPr>
              <w:t>Praha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750 směnný, 4000 výjezdový 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t>Středočeský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 / 2500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8DB4E2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8DB4E2"/>
                <w:sz w:val="24"/>
                <w:szCs w:val="24"/>
                <w:lang w:eastAsia="cs-CZ"/>
              </w:rPr>
              <w:t>Jihočeský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 / 2100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8DB4E2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8DB4E2"/>
                <w:sz w:val="24"/>
                <w:szCs w:val="24"/>
                <w:lang w:eastAsia="cs-CZ"/>
              </w:rPr>
              <w:t>Plzeňský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 / 1900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8DB4E2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8DB4E2"/>
                <w:sz w:val="24"/>
                <w:szCs w:val="24"/>
                <w:lang w:eastAsia="cs-CZ"/>
              </w:rPr>
              <w:t>Karlovarský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750 / 2100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lastRenderedPageBreak/>
              <w:t>Ústecký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1300 / členěno 3500-5000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4F81BD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4F81BD"/>
                <w:sz w:val="24"/>
                <w:szCs w:val="24"/>
                <w:lang w:eastAsia="cs-CZ"/>
              </w:rPr>
              <w:t>Liberecký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11.000,- - plošně, 2.500,- výjezd, 1.250,- směnnost, 2.500,- směnnost KOS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4F81BD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4F81BD"/>
                <w:sz w:val="24"/>
                <w:szCs w:val="24"/>
                <w:lang w:eastAsia="cs-CZ"/>
              </w:rPr>
              <w:t>Královehradecký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750 / 2500, 3000, 3300 podle počtu </w:t>
            </w:r>
            <w:proofErr w:type="spellStart"/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výj</w:t>
            </w:r>
            <w:proofErr w:type="spellEnd"/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. + 2500 pro LZS</w:t>
            </w: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</w: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br/>
              <w:t>+2500 navíc pro LZS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t>Pardubický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750 / 1900 a 2400 pro VŠ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t>Vysočina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800 / 2000, 2300 LZS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t>Olomoucký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1000 / 2100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t>Moravskoslezský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1000 /2200 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t>Zlínský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750 /2300 </w:t>
            </w:r>
          </w:p>
        </w:tc>
      </w:tr>
      <w:tr w:rsidR="0077743E" w:rsidRPr="0077743E" w:rsidTr="0077743E">
        <w:trPr>
          <w:trHeight w:val="750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color w:val="00B0F0"/>
                <w:sz w:val="24"/>
                <w:szCs w:val="24"/>
                <w:lang w:eastAsia="cs-CZ"/>
              </w:rPr>
              <w:t>Jihomoravský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43E" w:rsidRPr="0077743E" w:rsidRDefault="0077743E" w:rsidP="0077743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77743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750 /2100 </w:t>
            </w:r>
          </w:p>
        </w:tc>
      </w:tr>
    </w:tbl>
    <w:p w:rsidR="0077743E" w:rsidRDefault="0077743E" w:rsidP="001502F4">
      <w:pPr>
        <w:ind w:firstLine="708"/>
        <w:jc w:val="both"/>
      </w:pPr>
    </w:p>
    <w:p w:rsidR="0077743E" w:rsidRDefault="001502F4" w:rsidP="001502F4">
      <w:pPr>
        <w:ind w:firstLine="708"/>
        <w:jc w:val="both"/>
      </w:pPr>
      <w:r>
        <w:t xml:space="preserve">Závěrem chceme poděkovat </w:t>
      </w:r>
      <w:r w:rsidR="0077743E">
        <w:t xml:space="preserve">členům výboru ZO, </w:t>
      </w:r>
      <w:r>
        <w:t>našim členům a sympatizantům za podporu</w:t>
      </w:r>
      <w:r w:rsidR="0077743E">
        <w:t xml:space="preserve">, za zaslané podněty. Za korektní průběh schůzky děkujeme také </w:t>
      </w:r>
      <w:proofErr w:type="spellStart"/>
      <w:r w:rsidR="0077743E">
        <w:t>zast</w:t>
      </w:r>
      <w:proofErr w:type="spellEnd"/>
      <w:r w:rsidR="0077743E">
        <w:t>. řediteli Doubravovi, nám. Valáškovi.</w:t>
      </w:r>
    </w:p>
    <w:p w:rsidR="0077743E" w:rsidRDefault="0077743E" w:rsidP="001502F4">
      <w:pPr>
        <w:ind w:firstLine="708"/>
        <w:jc w:val="both"/>
      </w:pPr>
      <w:r>
        <w:t xml:space="preserve">Věříme, že po určité stagnaci, která byla zapříčiněná </w:t>
      </w:r>
      <w:r w:rsidR="004734A4">
        <w:t xml:space="preserve">určitým uchlácholením nového managmentu ZZSHMP, že vše bude (viz, schůzky se zaměstnanci na Olšance) a poskytnutím dostatku prostoru a času k realizaci „vše bude“. Jak plyne z vašich podnětů, slibovaného zlepšení, které byste konkrétně pocítili je pomálu, resp. očekávání byly větší, je výzva pro výbor ZO znovu nastartovat jednání a docílit hmatatelných výsledků pro zlepšení vaši sociální situace a podmínek v práci. Podpořte nás i zaměstnanci, kteří nejste v odborech, hájíme i vaše práva, třeba pouze vstupem do odborové organizace, kde je i řada zajímavých benefitů.  Zatím nás je 180 a čím více nás bude, tím silnější vyjednávací pozici máme.   </w:t>
      </w:r>
    </w:p>
    <w:p w:rsidR="0077743E" w:rsidRDefault="0077743E" w:rsidP="001502F4">
      <w:pPr>
        <w:ind w:firstLine="708"/>
        <w:jc w:val="both"/>
      </w:pPr>
    </w:p>
    <w:p w:rsidR="001502F4" w:rsidRDefault="0077743E" w:rsidP="001502F4">
      <w:pPr>
        <w:ind w:firstLine="708"/>
        <w:jc w:val="both"/>
      </w:pPr>
      <w:r>
        <w:t xml:space="preserve">S pozdravem    Výbor ZO </w:t>
      </w:r>
    </w:p>
    <w:p w:rsidR="001502F4" w:rsidRDefault="001502F4" w:rsidP="000D588A">
      <w:pPr>
        <w:jc w:val="both"/>
      </w:pPr>
    </w:p>
    <w:p w:rsidR="00CA6680" w:rsidRDefault="00CA6680"/>
    <w:sectPr w:rsidR="00CA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19B9"/>
    <w:multiLevelType w:val="hybridMultilevel"/>
    <w:tmpl w:val="15FC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F2"/>
    <w:rsid w:val="000D588A"/>
    <w:rsid w:val="001502F4"/>
    <w:rsid w:val="00184085"/>
    <w:rsid w:val="002151DD"/>
    <w:rsid w:val="004734A4"/>
    <w:rsid w:val="004C31E0"/>
    <w:rsid w:val="005F0F24"/>
    <w:rsid w:val="006C7B8F"/>
    <w:rsid w:val="0077743E"/>
    <w:rsid w:val="00783001"/>
    <w:rsid w:val="008B46BC"/>
    <w:rsid w:val="009867F3"/>
    <w:rsid w:val="009D2DE6"/>
    <w:rsid w:val="00C93A1C"/>
    <w:rsid w:val="00CA6680"/>
    <w:rsid w:val="00EE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FFEFB-D4AD-4193-B743-6119BF1D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1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3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3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chart" Target="charts/chart1.xml" /><Relationship Id="rId4" Type="http://schemas.openxmlformats.org/officeDocument/2006/relationships/webSettings" Target="webSettings.xm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vyborzo\Desktop\osobn&#237;%20p&#345;&#237;platek%202017%20ZZSHMP%20zam&#283;stnanci.xlsx" TargetMode="External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9.6344925634295725E-2"/>
          <c:y val="9.7638888888888914E-2"/>
          <c:w val="0.85921062992125985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List1!$B$13</c:f>
              <c:strCache>
                <c:ptCount val="1"/>
                <c:pt idx="0">
                  <c:v>Osobní průměr měsičně na 1 zaměstnance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C35-411A-AF2A-FF0867E6638C}"/>
              </c:ext>
            </c:extLst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C35-411A-AF2A-FF0867E6638C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9C35-411A-AF2A-FF0867E6638C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9C35-411A-AF2A-FF0867E6638C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9C35-411A-AF2A-FF0867E663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List1!$C$12:$H$12</c:f>
              <c:strCache>
                <c:ptCount val="6"/>
                <c:pt idx="0">
                  <c:v>thp</c:v>
                </c:pt>
                <c:pt idx="1">
                  <c:v>lékaři</c:v>
                </c:pt>
                <c:pt idx="2">
                  <c:v>zos</c:v>
                </c:pt>
                <c:pt idx="3">
                  <c:v>záchranář</c:v>
                </c:pt>
                <c:pt idx="4">
                  <c:v>řidič zzs</c:v>
                </c:pt>
                <c:pt idx="5">
                  <c:v>dělník</c:v>
                </c:pt>
              </c:strCache>
            </c:strRef>
          </c:cat>
          <c:val>
            <c:numRef>
              <c:f>List1!$C$13:$H$13</c:f>
              <c:numCache>
                <c:formatCode>#,##0</c:formatCode>
                <c:ptCount val="6"/>
                <c:pt idx="0">
                  <c:v>9393.7427745664736</c:v>
                </c:pt>
                <c:pt idx="1">
                  <c:v>20172.080021197668</c:v>
                </c:pt>
                <c:pt idx="2">
                  <c:v>5009.4252008032126</c:v>
                </c:pt>
                <c:pt idx="3">
                  <c:v>2593.9479953559207</c:v>
                </c:pt>
                <c:pt idx="4">
                  <c:v>2414.131559497413</c:v>
                </c:pt>
                <c:pt idx="5">
                  <c:v>3202.8589743589746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C35-411A-AF2A-FF0867E66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2060079"/>
        <c:axId val="655580319"/>
      </c:barChart>
      <c:catAx>
        <c:axId val="742060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655580319"/>
        <c:crosses val="autoZero"/>
        <c:auto val="1"/>
        <c:lblAlgn val="ctr"/>
        <c:lblOffset val="100"/>
        <c:noMultiLvlLbl val="0"/>
      </c:catAx>
      <c:valAx>
        <c:axId val="655580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420600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vyborzo</dc:creator>
  <cp:keywords/>
  <dc:description/>
  <cp:lastModifiedBy>Uživatel typu Host</cp:lastModifiedBy>
  <cp:revision>2</cp:revision>
  <dcterms:created xsi:type="dcterms:W3CDTF">2019-03-29T11:49:00Z</dcterms:created>
  <dcterms:modified xsi:type="dcterms:W3CDTF">2019-03-29T11:49:00Z</dcterms:modified>
</cp:coreProperties>
</file>